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</w:p>
    <w:tbl>
      <w:tblPr>
        <w:tblW w:w="93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80"/>
        <w:gridCol w:w="2276"/>
      </w:tblGrid>
      <w:tr>
        <w:tblPrEx>
          <w:shd w:val="clear" w:color="auto" w:fill="ced7e7"/>
        </w:tblPrEx>
        <w:trPr>
          <w:trHeight w:val="2129" w:hRule="atLeast"/>
        </w:trPr>
        <w:tc>
          <w:tcPr>
            <w:tcW w:type="dxa" w:w="9356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127"/>
              <w:bottom w:type="dxa" w:w="80"/>
              <w:right w:type="dxa" w:w="80"/>
            </w:tcMar>
            <w:vAlign w:val="top"/>
          </w:tcPr>
          <w:p>
            <w:pPr>
              <w:pStyle w:val="Cuerpo"/>
              <w:ind w:left="47" w:firstLine="0"/>
              <w:rPr>
                <w:rStyle w:val="Ninguno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heading 4"/>
              <w:bidi w:val="0"/>
              <w:ind w:left="47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GUIA DOCENTE</w:t>
            </w:r>
          </w:p>
          <w:p>
            <w:pPr>
              <w:pStyle w:val="Title"/>
              <w:bidi w:val="0"/>
              <w:ind w:left="47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Comisariado de Proyectos y Exposiciones</w:t>
            </w:r>
          </w:p>
          <w:p>
            <w:pPr>
              <w:pStyle w:val="Cuerpo"/>
              <w:bidi w:val="0"/>
              <w:ind w:left="47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Work Sans Medium" w:hAnsi="Work Sans Medium"/>
                <w:outline w:val="0"/>
                <w:color w:val="000000"/>
                <w:sz w:val="36"/>
                <w:szCs w:val="36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Style w:val="Ninguno"/>
                <w:rFonts w:ascii="Work Sans Medium" w:hAnsi="Work Sans Medium"/>
                <w:outline w:val="0"/>
                <w:color w:val="000000"/>
                <w:sz w:val="36"/>
                <w:szCs w:val="36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24</w:t>
            </w:r>
            <w:r>
              <w:rPr>
                <w:rStyle w:val="Ninguno"/>
                <w:rFonts w:ascii="Work Sans Medium" w:hAnsi="Work Sans Medium"/>
                <w:outline w:val="0"/>
                <w:color w:val="000000"/>
                <w:sz w:val="36"/>
                <w:szCs w:val="36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Ninguno"/>
                <w:rFonts w:ascii="Work Sans Medium" w:hAnsi="Work Sans Medium"/>
                <w:outline w:val="0"/>
                <w:color w:val="000000"/>
                <w:sz w:val="36"/>
                <w:szCs w:val="36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7080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12" w:space="0" w:shadow="0" w:frame="0"/>
              <w:right w:val="single" w:color="fb4a2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ascii="Work Sans Medium" w:hAnsi="Work Sans Medium"/>
                <w:shd w:val="nil" w:color="auto" w:fill="auto"/>
                <w:rtl w:val="0"/>
                <w:lang w:val="es-ES_tradnl"/>
              </w:rPr>
              <w:t xml:space="preserve">Especialidad: 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Todas</w:t>
            </w:r>
          </w:p>
        </w:tc>
        <w:tc>
          <w:tcPr>
            <w:tcW w:type="dxa" w:w="2276"/>
            <w:tcBorders>
              <w:top w:val="single" w:color="fb4a20" w:sz="12" w:space="0" w:shadow="0" w:frame="0"/>
              <w:left w:val="single" w:color="fb4a20" w:sz="12" w:space="0" w:shadow="0" w:frame="0"/>
              <w:bottom w:val="single" w:color="fb4a20" w:sz="12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ascii="Work Sans Medium" w:hAnsi="Work Sans Medium"/>
                <w:shd w:val="nil" w:color="auto" w:fill="auto"/>
                <w:rtl w:val="0"/>
                <w:lang w:val="es-ES_tradnl"/>
              </w:rPr>
              <w:t xml:space="preserve">   Curso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20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24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/20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25</w:t>
            </w:r>
          </w:p>
        </w:tc>
      </w:tr>
    </w:tbl>
    <w:p>
      <w:pPr>
        <w:pStyle w:val="Cuerpo"/>
        <w:ind w:left="0" w:firstLine="0"/>
      </w:pPr>
    </w:p>
    <w:p>
      <w:pPr>
        <w:pStyle w:val="Cuerpo"/>
      </w:pPr>
    </w:p>
    <w:p>
      <w:pPr>
        <w:pStyle w:val="Cuerpo"/>
        <w:ind w:left="0" w:firstLine="0"/>
        <w:rPr>
          <w:rStyle w:val="Ninguno"/>
          <w:outline w:val="0"/>
          <w:color w:val="fa4c2d"/>
          <w:u w:color="fa4c2d"/>
          <w14:textFill>
            <w14:solidFill>
              <w14:srgbClr w14:val="FA4C2D"/>
            </w14:solidFill>
          </w14:textFill>
        </w:rPr>
      </w:pP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1. Datos de identificaci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n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2. Objetivos generales y contribuci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n de la asignatura al perfil profesional de la titulaci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n 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3. Conocimientos recomendados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4. Competencias de la asignatura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5. Resultados de aprendizaje 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6. Contenidos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7. Volumen de trabajo/ Metodolog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>í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a 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 </w:t>
      </w:r>
      <w:r>
        <w:rPr>
          <w:rStyle w:val="Ninguno"/>
          <w:outline w:val="0"/>
          <w:color w:val="fa4c2d"/>
          <w:u w:color="fa4c2d"/>
          <w:rtl w:val="0"/>
          <w:lang w:val="pt-PT"/>
          <w14:textFill>
            <w14:solidFill>
              <w14:srgbClr w14:val="FA4C2D"/>
            </w14:solidFill>
          </w14:textFill>
        </w:rPr>
        <w:t xml:space="preserve">8. Recursos 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 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9. Evaluaci</w:t>
      </w:r>
      <w:r>
        <w:rPr>
          <w:rStyle w:val="Ninguno"/>
          <w:outline w:val="0"/>
          <w:color w:val="fa4c2d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n  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 xml:space="preserve">→ </w:t>
      </w:r>
      <w:r>
        <w:rPr>
          <w:rStyle w:val="Ninguno"/>
          <w:outline w:val="0"/>
          <w:color w:val="fa4c2d"/>
          <w:u w:color="fa4c2d"/>
          <w:rtl w:val="0"/>
          <w:lang w:val="it-IT"/>
          <w14:textFill>
            <w14:solidFill>
              <w14:srgbClr w14:val="FA4C2D"/>
            </w14:solidFill>
          </w14:textFill>
        </w:rPr>
        <w:t>10. Bibliograf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>í</w:t>
      </w:r>
      <w:r>
        <w:rPr>
          <w:rStyle w:val="Ninguno"/>
          <w:outline w:val="0"/>
          <w:color w:val="fa4c2d"/>
          <w:u w:color="fa4c2d"/>
          <w:rtl w:val="0"/>
          <w14:textFill>
            <w14:solidFill>
              <w14:srgbClr w14:val="FA4C2D"/>
            </w14:solidFill>
          </w14:textFill>
        </w:rPr>
        <w:t>a</w:t>
      </w:r>
    </w:p>
    <w:p>
      <w:pPr>
        <w:pStyle w:val="Cuerpo"/>
        <w:ind w:left="0" w:firstLine="0"/>
      </w:pPr>
    </w:p>
    <w:p>
      <w:pPr>
        <w:pStyle w:val="Cuerpo"/>
        <w:ind w:left="0" w:firstLine="0"/>
      </w:pPr>
    </w:p>
    <w:p>
      <w:pPr>
        <w:pStyle w:val="Cuerpo"/>
      </w:pPr>
    </w:p>
    <w:tbl>
      <w:tblPr>
        <w:tblW w:w="93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07"/>
        <w:gridCol w:w="2199"/>
        <w:gridCol w:w="2017"/>
        <w:gridCol w:w="252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4"/>
            <w:gridSpan w:val="4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1. Datos de identificaci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344"/>
            <w:gridSpan w:val="4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DATOS DE LA ASIGNATURA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Centro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Escola d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Art i Superior de Disseny de Val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è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ncia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tulo 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Fonts w:ascii="Work Sans Medium" w:hAnsi="Work Sans Medium"/>
                <w:outline w:val="0"/>
                <w:color w:val="525252"/>
                <w:u w:color="fb4a20"/>
                <w:rtl w:val="0"/>
                <w14:textFill>
                  <w14:solidFill>
                    <w14:srgbClr w14:val="535353"/>
                  </w14:solidFill>
                </w14:textFill>
              </w:rPr>
              <w:t>Grado en Dise</w:t>
            </w:r>
            <w:r>
              <w:rPr>
                <w:rFonts w:ascii="Work Sans Medium" w:hAnsi="Work Sans Medium" w:hint="default"/>
                <w:outline w:val="0"/>
                <w:color w:val="525252"/>
                <w:u w:color="fb4a20"/>
                <w:rtl w:val="0"/>
                <w14:textFill>
                  <w14:solidFill>
                    <w14:srgbClr w14:val="535353"/>
                  </w14:solidFill>
                </w14:textFill>
              </w:rPr>
              <w:t>ñ</w:t>
            </w:r>
            <w:r>
              <w:rPr>
                <w:rFonts w:ascii="Work Sans Medium" w:hAnsi="Work Sans Medium"/>
                <w:outline w:val="0"/>
                <w:color w:val="525252"/>
                <w:u w:color="fb4a20"/>
                <w:rtl w:val="0"/>
                <w14:textFill>
                  <w14:solidFill>
                    <w14:srgbClr w14:val="535353"/>
                  </w14:solidFill>
                </w14:textFill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Departamento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Fotograf</w:t>
            </w: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Mail del departamento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outline w:val="0"/>
                <w:color w:val="525252"/>
                <w:u w:color="fb4a2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fotografia</w:t>
            </w: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@easdvalencia.com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Asignatura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Comisariado de proyectos y exposiciones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Web 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easdvalencia.com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Horario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Consultar web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Lugar impartici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Velluters</w:t>
            </w:r>
          </w:p>
        </w:tc>
        <w:tc>
          <w:tcPr>
            <w:tcW w:type="dxa" w:w="20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Horas semanales</w:t>
            </w:r>
          </w:p>
        </w:tc>
        <w:tc>
          <w:tcPr>
            <w:tcW w:type="dxa" w:w="2521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digo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ditos ECTS</w:t>
            </w:r>
          </w:p>
        </w:tc>
        <w:tc>
          <w:tcPr>
            <w:tcW w:type="dxa" w:w="2521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8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Ciclo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8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8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Curso</w:t>
            </w:r>
          </w:p>
        </w:tc>
        <w:tc>
          <w:tcPr>
            <w:tcW w:type="dxa" w:w="2521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4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º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607"/>
            <w:tcBorders>
              <w:top w:val="single" w:color="fb4a20" w:sz="8" w:space="0" w:shadow="0" w:frame="0"/>
              <w:left w:val="single" w:color="ffffff" w:sz="8" w:space="0" w:shadow="0" w:frame="0"/>
              <w:bottom w:val="single" w:color="fb4a20" w:sz="8" w:space="0" w:shadow="0" w:frame="0"/>
              <w:right w:val="single" w:color="fb4a20" w:sz="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Duraci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b4a20" w:sz="8" w:space="0" w:shadow="0" w:frame="0"/>
              <w:left w:val="single" w:color="fb4a20" w:sz="8" w:space="0" w:shadow="0" w:frame="0"/>
              <w:bottom w:val="single" w:color="fb4a20" w:sz="8" w:space="0" w:shadow="0" w:frame="0"/>
              <w:right w:val="single" w:color="fb4a20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Semestral</w:t>
            </w:r>
          </w:p>
        </w:tc>
        <w:tc>
          <w:tcPr>
            <w:tcW w:type="dxa" w:w="2016"/>
            <w:tcBorders>
              <w:top w:val="single" w:color="fb4a20" w:sz="8" w:space="0" w:shadow="0" w:frame="0"/>
              <w:left w:val="single" w:color="fb4a20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Idioma</w:t>
            </w:r>
          </w:p>
        </w:tc>
        <w:tc>
          <w:tcPr>
            <w:tcW w:type="dxa" w:w="2521"/>
            <w:tcBorders>
              <w:top w:val="single" w:color="fb4a20" w:sz="8" w:space="0" w:shadow="0" w:frame="0"/>
              <w:left w:val="single" w:color="fb4a20" w:sz="4" w:space="0" w:shadow="0" w:frame="0"/>
              <w:bottom w:val="single" w:color="fb4a2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Castellano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607"/>
            <w:tcBorders>
              <w:top w:val="single" w:color="fb4a20" w:sz="8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Tipo de 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b4a20" w:sz="8" w:space="0" w:shadow="0" w:frame="0"/>
              <w:left w:val="single" w:color="fb4a20" w:sz="8" w:space="0" w:shadow="0" w:frame="0"/>
              <w:bottom w:val="single" w:color="fb4a20" w:sz="4" w:space="0" w:shadow="0" w:frame="0"/>
              <w:right w:val="single" w:color="fb4a20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Optativa</w:t>
            </w:r>
          </w:p>
        </w:tc>
        <w:tc>
          <w:tcPr>
            <w:tcW w:type="dxa" w:w="2016"/>
            <w:tcBorders>
              <w:top w:val="single" w:color="fb4a20" w:sz="4" w:space="0" w:shadow="0" w:frame="0"/>
              <w:left w:val="single" w:color="fb4a20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Tipo de asignatura</w:t>
            </w:r>
          </w:p>
        </w:tc>
        <w:tc>
          <w:tcPr>
            <w:tcW w:type="dxa" w:w="2521"/>
            <w:tcBorders>
              <w:top w:val="single" w:color="fb4a20" w:sz="8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outline w:val="0"/>
                <w:color w:val="525252"/>
                <w:u w:color="fb4a2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4</w:t>
            </w: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0% presencial  </w:t>
            </w: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6</w:t>
            </w: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0% aut</w:t>
            </w: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nom</w:t>
            </w: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519" w:hRule="atLeast"/>
        </w:trPr>
        <w:tc>
          <w:tcPr>
            <w:tcW w:type="dxa" w:w="9344"/>
            <w:gridSpan w:val="4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DATOS DEL PROFESORADO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Docente/s responsable/s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Consultar web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Fonts w:ascii="Work Sans Medium" w:hAnsi="Work Sans Medium"/>
                <w:outline w:val="0"/>
                <w:color w:val="525252"/>
                <w:u w:color="fb4a20"/>
                <w:rtl w:val="0"/>
                <w14:textFill>
                  <w14:solidFill>
                    <w14:srgbClr w14:val="535353"/>
                  </w14:solidFill>
                </w14:textFill>
              </w:rPr>
              <w:t>Consultar web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Horario tutor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outline w:val="0"/>
                <w:color w:val="525252"/>
                <w:u w:color="fb4a2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A consultar con profesorado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Lugar de tutor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 xml:space="preserve">Departamento de </w:t>
            </w: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fotograf</w:t>
            </w: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í</w:t>
            </w:r>
            <w:r>
              <w:rPr>
                <w:rStyle w:val="Ninguno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a</w:t>
            </w:r>
          </w:p>
        </w:tc>
      </w:tr>
    </w:tbl>
    <w:p>
      <w:pPr>
        <w:pStyle w:val="Cuerpo"/>
        <w:ind w:left="0" w:firstLine="0"/>
      </w:pPr>
    </w:p>
    <w:p>
      <w:pPr>
        <w:pStyle w:val="Cuerpo"/>
        <w:ind w:left="0" w:firstLine="0"/>
      </w:pPr>
    </w:p>
    <w:p>
      <w:pPr>
        <w:pStyle w:val="Cuerpo"/>
      </w:pPr>
    </w:p>
    <w:tbl>
      <w:tblPr>
        <w:tblW w:w="9375" w:type="dxa"/>
        <w:jc w:val="left"/>
        <w:tblInd w:w="1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2. Objetivos generales y contribuci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asignatura</w:t>
            </w:r>
            <w:r>
              <w:rPr>
                <w:rStyle w:val="Ninguno"/>
                <w:shd w:val="nil" w:color="auto" w:fill="auto"/>
                <w:lang w:val="es-ES_tradnl"/>
              </w:rPr>
              <w:br w:type="textWrapping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al perfil profesional de la titulaci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</w:tbl>
    <w:p>
      <w:pPr>
        <w:pStyle w:val="Cuerpo"/>
        <w:ind w:left="85" w:hanging="85"/>
      </w:pPr>
    </w:p>
    <w:p>
      <w:pPr>
        <w:pStyle w:val="Cuerpo"/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El comisariado es una actividad que reconoce, interpreta y conecta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aspectos de relevancia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cultural, art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í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it-IT"/>
          <w14:textFill>
            <w14:solidFill>
              <w14:srgbClr w14:val="535353"/>
            </w14:solidFill>
          </w14:textFill>
        </w:rPr>
        <w:t>stica, econ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mica y/o social, y que constituye un 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á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it-IT"/>
          <w14:textFill>
            <w14:solidFill>
              <w14:srgbClr w14:val="535353"/>
            </w14:solidFill>
          </w14:textFill>
        </w:rPr>
        <w:t>mbito de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la cultura en continua expansi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 debido, en mayor parte, a la proliferaci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 de las industrias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culturales desde finales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del siglo XX.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Esta asignatura proporciona al alumn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ado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conocimientos de comisariado y gesti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 de proyectos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y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exposiciones, vinculando el pensamiento te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rico-conceptual con la creaci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it-IT"/>
          <w14:textFill>
            <w14:solidFill>
              <w14:srgbClr w14:val="535353"/>
            </w14:solidFill>
          </w14:textFill>
        </w:rPr>
        <w:t>n visual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pt-PT"/>
          <w14:textFill>
            <w14:solidFill>
              <w14:srgbClr w14:val="535353"/>
            </w14:solidFill>
          </w14:textFill>
        </w:rPr>
        <w:t>permiti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fr-FR"/>
          <w14:textFill>
            <w14:solidFill>
              <w14:srgbClr w14:val="535353"/>
            </w14:solidFill>
          </w14:textFill>
        </w:rPr>
        <w:t>é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ndole ser capaz de dotar de sentido una idea curatorial as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 xml:space="preserve">í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como la realizaci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de-DE"/>
          <w14:textFill>
            <w14:solidFill>
              <w14:srgbClr w14:val="535353"/>
            </w14:solidFill>
          </w14:textFill>
        </w:rPr>
        <w:t>n de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todos los pasos (concepto, selecci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 de piezas/productos, la gesti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 del espacio expositivo,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ya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 xml:space="preserve">sea 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fr-FR"/>
          <w14:textFill>
            <w14:solidFill>
              <w14:srgbClr w14:val="535353"/>
            </w14:solidFill>
          </w14:textFill>
        </w:rPr>
        <w:t>é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ste real o virtual, los plazos, la documentaci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n, la promoci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pt-PT"/>
          <w14:textFill>
            <w14:solidFill>
              <w14:srgbClr w14:val="535353"/>
            </w14:solidFill>
          </w14:textFill>
        </w:rPr>
        <w:t>n...etc) para que su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propuesta sea viable.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Esta optativa es un primer paso para abrir a nuestro alumn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ado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una nueva v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í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a laboral a partir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de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los estudios superiores de dise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ñ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o. Adem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á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s, permite desarrollar no s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lo la propuesta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it-IT"/>
          <w14:textFill>
            <w14:solidFill>
              <w14:srgbClr w14:val="535353"/>
            </w14:solidFill>
          </w14:textFill>
        </w:rPr>
        <w:t>curatorial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misma, sino tambi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fr-FR"/>
          <w14:textFill>
            <w14:solidFill>
              <w14:srgbClr w14:val="535353"/>
            </w14:solidFill>
          </w14:textFill>
        </w:rPr>
        <w:t>é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 la comunicaci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n, documentaci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n, archivo y propuestas de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1"/>
          <w:lang w:val="ar-SA" w:bidi="ar-SA"/>
          <w14:textFill>
            <w14:solidFill>
              <w14:srgbClr w14:val="535353"/>
            </w14:solidFill>
          </w14:textFill>
        </w:rPr>
        <w:t>“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colocaci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n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”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de los proyectos a trav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fr-FR"/>
          <w14:textFill>
            <w14:solidFill>
              <w14:srgbClr w14:val="535353"/>
            </w14:solidFill>
          </w14:textFill>
        </w:rPr>
        <w:t>é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s de una implicaci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n total de todos los departamentos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y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pt-PT"/>
          <w14:textFill>
            <w14:solidFill>
              <w14:srgbClr w14:val="535353"/>
            </w14:solidFill>
          </w14:textFill>
        </w:rPr>
        <w:t>especialidades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de la escuela que, como centro acad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fr-FR"/>
          <w14:textFill>
            <w14:solidFill>
              <w14:srgbClr w14:val="535353"/>
            </w14:solidFill>
          </w14:textFill>
        </w:rPr>
        <w:t>é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mico y cultural, es capital.</w:t>
      </w:r>
    </w:p>
    <w:p>
      <w:pPr>
        <w:pStyle w:val="Cuerpo"/>
        <w:ind w:firstLine="141"/>
        <w:rPr>
          <w:rStyle w:val="Ninguno"/>
          <w:sz w:val="20"/>
          <w:szCs w:val="20"/>
        </w:rPr>
      </w:pPr>
    </w:p>
    <w:p>
      <w:pPr>
        <w:pStyle w:val="Cuerpo"/>
      </w:pPr>
    </w:p>
    <w:tbl>
      <w:tblPr>
        <w:tblW w:w="9375" w:type="dxa"/>
        <w:jc w:val="left"/>
        <w:tblInd w:w="1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3. Conocimientos previos recomendados</w:t>
            </w:r>
          </w:p>
        </w:tc>
      </w:tr>
    </w:tbl>
    <w:p>
      <w:pPr>
        <w:pStyle w:val="Cuerpo"/>
        <w:ind w:left="85" w:hanging="85"/>
      </w:pPr>
    </w:p>
    <w:p>
      <w:pPr>
        <w:pStyle w:val="Cuerpo"/>
      </w:pPr>
    </w:p>
    <w:p>
      <w:pPr>
        <w:pStyle w:val="Cuerpo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Curr</w:t>
      </w:r>
      <w:r>
        <w:rPr>
          <w:rStyle w:val="Ninguno"/>
          <w:sz w:val="20"/>
          <w:szCs w:val="20"/>
          <w:rtl w:val="0"/>
          <w:lang w:val="en-US"/>
        </w:rPr>
        <w:t>í</w:t>
      </w:r>
      <w:r>
        <w:rPr>
          <w:rStyle w:val="Ninguno"/>
          <w:sz w:val="20"/>
          <w:szCs w:val="20"/>
          <w:rtl w:val="0"/>
          <w:lang w:val="en-US"/>
        </w:rPr>
        <w:t>culos completos de todas las Especialidades.</w:t>
      </w:r>
    </w:p>
    <w:p>
      <w:pPr>
        <w:pStyle w:val="Cuerpo"/>
        <w:rPr>
          <w:rStyle w:val="Ninguno"/>
          <w:sz w:val="20"/>
          <w:szCs w:val="20"/>
          <w:lang w:val="en-US"/>
        </w:rPr>
      </w:pPr>
    </w:p>
    <w:p>
      <w:pPr>
        <w:pStyle w:val="Cuerpo"/>
        <w:ind w:left="0" w:firstLine="0"/>
        <w:rPr>
          <w:rStyle w:val="Ninguno"/>
          <w:lang w:val="en-US"/>
        </w:rPr>
      </w:pPr>
    </w:p>
    <w:tbl>
      <w:tblPr>
        <w:tblW w:w="9375" w:type="dxa"/>
        <w:jc w:val="left"/>
        <w:tblInd w:w="1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576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4. Competencias de la asignatura</w:t>
            </w:r>
          </w:p>
        </w:tc>
      </w:tr>
    </w:tbl>
    <w:p>
      <w:pPr>
        <w:pStyle w:val="Cuerpo"/>
        <w:ind w:left="85" w:hanging="85"/>
        <w:rPr>
          <w:rStyle w:val="Ninguno"/>
          <w:lang w:val="en-US"/>
        </w:rPr>
      </w:pPr>
    </w:p>
    <w:p>
      <w:pPr>
        <w:pStyle w:val="Cuerpo"/>
      </w:pPr>
    </w:p>
    <w:p>
      <w:pPr>
        <w:pStyle w:val="Cuerpo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Se presentan a continuaci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 xml:space="preserve">n las competencias a cuyo logro contribuye la asignatura de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Comisariado de proyectos y exposiciones, </w:t>
      </w:r>
      <w:r>
        <w:rPr>
          <w:rStyle w:val="Ninguno"/>
          <w:sz w:val="20"/>
          <w:szCs w:val="20"/>
          <w:rtl w:val="0"/>
          <w:lang w:val="es-ES_tradnl"/>
        </w:rPr>
        <w:t>seleccion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ndose solo diez de ellas, aunque todas las contempladas en la ORDEN 13/2017, de 4 de abril, de la Conselleria de Educaci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n, Investigaci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n, Cultura y Deporte se pueden incluir en esta asignatura.</w:t>
      </w: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ind w:firstLine="141"/>
        <w:rPr>
          <w:rStyle w:val="Ninguno"/>
          <w:sz w:val="20"/>
          <w:szCs w:val="20"/>
        </w:rPr>
      </w:pPr>
    </w:p>
    <w:tbl>
      <w:tblPr>
        <w:tblW w:w="9225" w:type="dxa"/>
        <w:jc w:val="left"/>
        <w:tblInd w:w="2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385"/>
      </w:tblGrid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9225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COMPETENCIAS TRANSVERSALES</w:t>
            </w:r>
          </w:p>
        </w:tc>
      </w:tr>
      <w:tr>
        <w:tblPrEx>
          <w:shd w:val="clear" w:color="auto" w:fill="ced7e7"/>
        </w:tblPrEx>
        <w:trPr>
          <w:trHeight w:val="284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Recoger informaci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n significativa, analizarla, sintetizarla y gestionarla adecuadamente</w:t>
            </w:r>
          </w:p>
        </w:tc>
      </w:tr>
      <w:tr>
        <w:tblPrEx>
          <w:shd w:val="clear" w:color="auto" w:fill="ced7e7"/>
        </w:tblPrEx>
        <w:trPr>
          <w:trHeight w:val="284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outline w:val="0"/>
                <w:color w:val="fb4a20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CT</w:t>
            </w:r>
            <w:r>
              <w:rPr>
                <w:rStyle w:val="Ninguno"/>
                <w:outline w:val="0"/>
                <w:color w:val="fb4a20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8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Desarrollar razonada y cr</w:t>
            </w: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í</w:t>
            </w:r>
            <w:r>
              <w:rPr>
                <w:rStyle w:val="Ninguno"/>
                <w:outline w:val="0"/>
                <w:color w:val="525252"/>
                <w:u w:color="434343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ticamente ideas y argumentos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outline w:val="0"/>
                <w:color w:val="fb4a20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CT</w:t>
            </w:r>
            <w:r>
              <w:rPr>
                <w:rStyle w:val="Ninguno"/>
                <w:outline w:val="0"/>
                <w:color w:val="fb4a20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9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Integrarse adecuadamente en equipos multidisciplinares y en contextos culturales diversos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outline w:val="0"/>
                <w:color w:val="fb4a20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CT</w:t>
            </w:r>
            <w:r>
              <w:rPr>
                <w:rStyle w:val="Ninguno"/>
                <w:outline w:val="0"/>
                <w:color w:val="fb4a20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12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Adaptarse en condiciones de competitividad a los cambiosculturales, sociales y art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í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 xml:space="preserve">sticos y a los avances que se producen en el 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mbito profesional y seleccionar los cauces adecuados de formaci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n continuada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outline w:val="0"/>
                <w:color w:val="fb4a20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CT</w:t>
            </w:r>
            <w:r>
              <w:rPr>
                <w:rStyle w:val="Ninguno"/>
                <w:outline w:val="0"/>
                <w:color w:val="fb4a20"/>
                <w:u w:color="fb4a20"/>
                <w:shd w:val="nil" w:color="auto" w:fill="auto"/>
                <w:rtl w:val="0"/>
                <w:lang w:val="es-ES_tradnl"/>
                <w14:textFill>
                  <w14:solidFill>
                    <w14:srgbClr w14:val="FB4A20"/>
                  </w14:solidFill>
                </w14:textFill>
              </w:rPr>
              <w:t>17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Contribuir con su actividad profesional a la sensibilizaci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 xml:space="preserve">n social de la importancia del patrimonio cultural, su incidencia en los diferentes 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mbitos y su capacidad de generar valores significativos</w:t>
            </w:r>
          </w:p>
        </w:tc>
      </w:tr>
    </w:tbl>
    <w:p>
      <w:pPr>
        <w:pStyle w:val="Cuerpo"/>
        <w:ind w:left="132" w:hanging="132"/>
        <w:rPr>
          <w:rStyle w:val="Ninguno"/>
          <w:sz w:val="20"/>
          <w:szCs w:val="20"/>
        </w:rPr>
      </w:pPr>
    </w:p>
    <w:p>
      <w:pPr>
        <w:pStyle w:val="Cuerpo"/>
        <w:ind w:left="0" w:firstLine="0"/>
        <w:rPr>
          <w:rStyle w:val="Ninguno"/>
          <w:sz w:val="20"/>
          <w:szCs w:val="20"/>
        </w:rPr>
      </w:pPr>
    </w:p>
    <w:tbl>
      <w:tblPr>
        <w:tblW w:w="9225" w:type="dxa"/>
        <w:jc w:val="left"/>
        <w:tblInd w:w="2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385"/>
      </w:tblGrid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9225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COMPETENCIAS GENERALES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CG5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Actuar como mediadores entre la tecnolog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í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a y el arte, las ideas y los fines, la cultura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y el comercio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CG6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Promover el conocimiento de los aspectos hist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 xml:space="preserve">ricos, 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é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ticos, sociales y culturales deldise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ñ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CG13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Conocer el contexto econ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mico, social y cultural en que tiene lugar el dise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ñ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CG14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Valorar la dimensi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n del dise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ñ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o como factor de igualdad y de inclusi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n social, y como transmisor de valores culturales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CG22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Analizar, evaluar y verificar la viabilidad productiva de los proyectos, desde los criterios de innovaci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n formal, gesti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fb4a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n empresarial y demandas de mercado</w:t>
            </w:r>
          </w:p>
        </w:tc>
      </w:tr>
    </w:tbl>
    <w:p>
      <w:pPr>
        <w:pStyle w:val="Cuerpo"/>
        <w:ind w:left="132" w:hanging="132"/>
        <w:rPr>
          <w:rStyle w:val="Ninguno"/>
          <w:sz w:val="20"/>
          <w:szCs w:val="20"/>
        </w:rPr>
      </w:pPr>
    </w:p>
    <w:p>
      <w:pPr>
        <w:pStyle w:val="Cuerpo"/>
        <w:ind w:firstLine="141"/>
        <w:rPr>
          <w:rStyle w:val="Ninguno"/>
          <w:sz w:val="20"/>
          <w:szCs w:val="20"/>
        </w:rPr>
      </w:pPr>
    </w:p>
    <w:p>
      <w:pPr>
        <w:pStyle w:val="Cuerpo"/>
        <w:ind w:left="0" w:firstLine="0"/>
        <w:rPr>
          <w:rStyle w:val="Ninguno"/>
          <w:sz w:val="20"/>
          <w:szCs w:val="20"/>
        </w:rPr>
      </w:pPr>
    </w:p>
    <w:p>
      <w:pPr>
        <w:pStyle w:val="Cuerpo"/>
        <w:ind w:left="10" w:hanging="10"/>
        <w:rPr>
          <w:rStyle w:val="Ninguno"/>
          <w:sz w:val="20"/>
          <w:szCs w:val="20"/>
        </w:rPr>
      </w:pPr>
    </w:p>
    <w:p>
      <w:pPr>
        <w:pStyle w:val="Cuerpo"/>
        <w:ind w:left="0" w:firstLine="0"/>
        <w:rPr>
          <w:rStyle w:val="Ninguno"/>
          <w:sz w:val="20"/>
          <w:szCs w:val="20"/>
        </w:rPr>
      </w:pPr>
    </w:p>
    <w:p>
      <w:pPr>
        <w:pStyle w:val="Cuerpo"/>
      </w:pPr>
    </w:p>
    <w:tbl>
      <w:tblPr>
        <w:tblW w:w="9375" w:type="dxa"/>
        <w:jc w:val="left"/>
        <w:tblInd w:w="1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5. Resultados de aprendizaje</w:t>
            </w:r>
          </w:p>
        </w:tc>
      </w:tr>
    </w:tbl>
    <w:p>
      <w:pPr>
        <w:pStyle w:val="Cuerpo"/>
        <w:ind w:left="85" w:hanging="85"/>
      </w:pPr>
    </w:p>
    <w:p>
      <w:pPr>
        <w:pStyle w:val="Cuerpo"/>
      </w:pPr>
    </w:p>
    <w:tbl>
      <w:tblPr>
        <w:tblW w:w="9260" w:type="dxa"/>
        <w:jc w:val="left"/>
        <w:tblInd w:w="1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82"/>
        <w:gridCol w:w="2578"/>
      </w:tblGrid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668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Style w:val="Ninguno"/>
                <w:rFonts w:ascii="Work Sans SemiBold" w:hAnsi="Work Sans SemiBold"/>
                <w:shd w:val="nil" w:color="auto" w:fill="auto"/>
                <w:rtl w:val="0"/>
                <w:lang w:val="es-ES_tradnl"/>
              </w:rPr>
              <w:t>RESULTADOS DE APRENDIZAJE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rStyle w:val="Ninguno"/>
                <w:rFonts w:ascii="Work Sans SemiBold" w:hAnsi="Work Sans SemiBold"/>
                <w:shd w:val="nil" w:color="auto" w:fill="auto"/>
                <w:rtl w:val="0"/>
                <w:lang w:val="es-ES_tradnl"/>
              </w:rPr>
              <w:t>COMPETENCIAS RELACIONADAS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668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425" w:right="0" w:hanging="425"/>
              <w:jc w:val="left"/>
              <w:outlineLvl w:val="9"/>
              <w:rPr>
                <w:rFonts w:ascii="Work Sans Bold" w:cs="Work Sans Bold" w:hAnsi="Work Sans Bold" w:eastAsia="Work Sans Bol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Work Sans Bold" w:cs="Arial Unicode MS" w:hAnsi="Work Sans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R1 -  Propone un proyecto de comisariado original, real y solvente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425" w:right="0" w:hanging="425"/>
              <w:jc w:val="left"/>
              <w:outlineLvl w:val="9"/>
              <w:rPr>
                <w:rFonts w:ascii="Work Sans Medium" w:cs="Work Sans Medium" w:hAnsi="Work Sans Medium" w:eastAsia="Work Sans Mediu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Work Sans Medium" w:cs="Work Sans Medium" w:hAnsi="Work Sans Medium" w:eastAsia="Work Sans Mediu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ab/>
              <w:t>I1_ Conoce las diferentes tipolog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í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 xml:space="preserve">as de exposiciones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425" w:right="0" w:hanging="425"/>
              <w:jc w:val="left"/>
              <w:outlineLvl w:val="9"/>
              <w:rPr>
                <w:rFonts w:ascii="Work Sans Medium" w:cs="Work Sans Medium" w:hAnsi="Work Sans Medium" w:eastAsia="Work Sans Mediu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Work Sans Medium" w:cs="Work Sans Medium" w:hAnsi="Work Sans Medium" w:eastAsia="Work Sans Mediu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ab/>
              <w:t>I2_Investiga de forma coherente y contextualiza dicha investigaci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 xml:space="preserve">n en el 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mbito de actuaci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n propuesto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425" w:right="0" w:hanging="425"/>
              <w:jc w:val="left"/>
              <w:outlineLvl w:val="9"/>
              <w:rPr>
                <w:rtl w:val="0"/>
              </w:rPr>
            </w:pPr>
            <w:r>
              <w:rPr>
                <w:rFonts w:ascii="Work Sans Medium" w:cs="Work Sans Medium" w:hAnsi="Work Sans Medium" w:eastAsia="Work Sans Medium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ab/>
              <w:t>I3_ Documenta su proceso de investigaci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n y descarta aquellas ideas que no son relevantes para el prop</w:t>
            </w:r>
            <w:r>
              <w:rPr>
                <w:rFonts w:ascii="Work Sans Medium" w:cs="Arial Unicode MS" w:hAnsi="Work Sans Medium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sito definido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CT2, CT17, CG5, CG6, CG13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668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"/>
              <w:ind w:left="425" w:hanging="425"/>
              <w:rPr>
                <w:rFonts w:ascii="Work Sans Bold" w:cs="Work Sans Bold" w:hAnsi="Work Sans Bold" w:eastAsia="Work Sans Bold"/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Style w:val="Ninguno"/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R2 - 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Adecua su propuesta al contexto social,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it-IT"/>
                <w14:textFill>
                  <w14:solidFill>
                    <w14:srgbClr w14:val="535353"/>
                  </w14:solidFill>
                </w14:textFill>
              </w:rPr>
              <w:t>econ</w:t>
            </w:r>
            <w:r>
              <w:rPr>
                <w:rFonts w:ascii="Work Sans Bold" w:hAnsi="Work Sans Bold" w:hint="default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mico y cultural</w:t>
            </w:r>
          </w:p>
          <w:p>
            <w:pPr>
              <w:pStyle w:val="Cuerpo"/>
              <w:ind w:left="425" w:hanging="425"/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I1_ Estudia la viablidad a trav</w:t>
            </w:r>
            <w:r>
              <w:rPr>
                <w:outline w:val="0"/>
                <w:color w:val="525252"/>
                <w:rtl w:val="0"/>
                <w:lang w:val="fr-FR"/>
                <w14:textFill>
                  <w14:solidFill>
                    <w14:srgbClr w14:val="535353"/>
                  </w14:solidFill>
                </w14:textFill>
              </w:rPr>
              <w:t>é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s de presupuestos,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sponsors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, </w:t>
              <w:tab/>
              <w:tab/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contabilidad,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contratos, derechos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…</w:t>
            </w:r>
          </w:p>
          <w:p>
            <w:pPr>
              <w:pStyle w:val="Cuerpo"/>
              <w:ind w:left="425" w:hanging="425"/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I2_ Maneja una temporizaci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n basaba en un calendario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realista y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it-IT"/>
                <w14:textFill>
                  <w14:solidFill>
                    <w14:srgbClr w14:val="535353"/>
                  </w14:solidFill>
                </w14:textFill>
              </w:rPr>
              <w:t>eficaz</w:t>
            </w:r>
          </w:p>
          <w:p>
            <w:pPr>
              <w:pStyle w:val="Cuerpo"/>
              <w:ind w:left="425" w:hanging="425"/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I3_ Analiza la importancia sociocultural de su propuesta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CT12, CT17, CG13, CG22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668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"/>
              <w:ind w:left="425" w:hanging="425"/>
              <w:rPr>
                <w:rFonts w:ascii="Work Sans Bold" w:cs="Work Sans Bold" w:hAnsi="Work Sans Bold" w:eastAsia="Work Sans Bold"/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Style w:val="Ninguno"/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R3 - 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Produce un proyecto coherente, original y de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rFonts w:ascii="Work Sans Bold" w:hAnsi="Work Sans Bold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inter</w:t>
            </w:r>
            <w:r>
              <w:rPr>
                <w:rFonts w:ascii="Work Sans Bold" w:hAnsi="Work Sans Bold" w:hint="default"/>
                <w:outline w:val="0"/>
                <w:color w:val="525252"/>
                <w:rtl w:val="0"/>
                <w:lang w:val="fr-FR"/>
                <w14:textFill>
                  <w14:solidFill>
                    <w14:srgbClr w14:val="535353"/>
                  </w14:solidFill>
                </w14:textFill>
              </w:rPr>
              <w:t>é</w:t>
            </w:r>
            <w:r>
              <w:rPr>
                <w:rFonts w:ascii="Work Sans Bold" w:hAnsi="Work Sans Bold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s</w:t>
            </w:r>
          </w:p>
          <w:p>
            <w:pPr>
              <w:pStyle w:val="Cuerpo"/>
              <w:ind w:left="425" w:hanging="425"/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I1_Conceptualuza su propuesta dotando de sentido y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coherencia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te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rica y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it-IT"/>
                <w14:textFill>
                  <w14:solidFill>
                    <w14:srgbClr w14:val="535353"/>
                  </w14:solidFill>
                </w14:textFill>
              </w:rPr>
              <w:t>visual</w:t>
            </w:r>
          </w:p>
          <w:p>
            <w:pPr>
              <w:pStyle w:val="Cuerpo"/>
              <w:ind w:left="425" w:hanging="425"/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I2_ Gestiona y define el espacio expositivo facilitando su recorrido y</w:t>
            </w:r>
          </w:p>
          <w:p>
            <w:pPr>
              <w:pStyle w:val="Cuerpo"/>
              <w:ind w:left="425" w:hanging="425"/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acceso teniendo en cuenta las limitaciones espaciales</w:t>
            </w:r>
          </w:p>
          <w:p>
            <w:pPr>
              <w:pStyle w:val="Cuerpo"/>
              <w:ind w:left="425" w:hanging="425"/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I3_Dispone los elementos de forma coherente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CG15, CG6, CG13, CG14, CT2, CT8, CT9, CT12, CT17</w:t>
            </w:r>
          </w:p>
        </w:tc>
      </w:tr>
      <w:tr>
        <w:tblPrEx>
          <w:shd w:val="clear" w:color="auto" w:fill="ced7e7"/>
        </w:tblPrEx>
        <w:trPr>
          <w:trHeight w:val="1015" w:hRule="atLeast"/>
        </w:trPr>
        <w:tc>
          <w:tcPr>
            <w:tcW w:type="dxa" w:w="668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"/>
              <w:ind w:left="425" w:hanging="425"/>
              <w:rPr>
                <w:rFonts w:ascii="Work Sans Bold" w:cs="Work Sans Bold" w:hAnsi="Work Sans Bold" w:eastAsia="Work Sans Bold"/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Style w:val="Ninguno"/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R4 - 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Comunica su proyecto de forma coherente y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rFonts w:ascii="Work Sans Bold" w:hAnsi="Work Sans Bold"/>
                <w:outline w:val="0"/>
                <w:color w:val="525252"/>
                <w:rtl w:val="0"/>
                <w:lang w:val="it-IT"/>
                <w14:textFill>
                  <w14:solidFill>
                    <w14:srgbClr w14:val="535353"/>
                  </w14:solidFill>
                </w14:textFill>
              </w:rPr>
              <w:t>original</w:t>
            </w:r>
          </w:p>
          <w:p>
            <w:pPr>
              <w:pStyle w:val="Cuerpo"/>
              <w:ind w:left="425" w:hanging="425"/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I1_ Escribe los textos te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ricos y divulgativos de forma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correcta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pt-PT"/>
                <w14:textFill>
                  <w14:solidFill>
                    <w14:srgbClr w14:val="535353"/>
                  </w14:solidFill>
                </w14:textFill>
              </w:rPr>
              <w:t>gramatical, estil</w:t>
            </w:r>
            <w:r>
              <w:rPr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í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stica y ortogr</w:t>
            </w:r>
            <w:r>
              <w:rPr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outline w:val="0"/>
                <w:color w:val="525252"/>
                <w:rtl w:val="0"/>
                <w:lang w:val="pt-PT"/>
                <w14:textFill>
                  <w14:solidFill>
                    <w14:srgbClr w14:val="535353"/>
                  </w14:solidFill>
                </w14:textFill>
              </w:rPr>
              <w:t>ficamente</w:t>
            </w:r>
          </w:p>
          <w:p>
            <w:pPr>
              <w:pStyle w:val="Cuerpo"/>
              <w:ind w:left="425" w:hanging="425"/>
            </w:pPr>
            <w:r>
              <w:rPr>
                <w:outline w:val="0"/>
                <w:color w:val="525252"/>
                <w14:textFill>
                  <w14:solidFill>
                    <w14:srgbClr w14:val="535353"/>
                  </w14:solidFill>
                </w14:textFill>
              </w:rPr>
              <w:tab/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I2_ Desarrolla materiales gr</w:t>
            </w:r>
            <w:r>
              <w:rPr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ficos divulgativos y de sala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gr</w:t>
            </w:r>
            <w:r>
              <w:rPr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outline w:val="0"/>
                <w:color w:val="525252"/>
                <w:rtl w:val="0"/>
                <w:lang w:val="pt-PT"/>
                <w14:textFill>
                  <w14:solidFill>
                    <w14:srgbClr w14:val="535353"/>
                  </w14:solidFill>
                </w14:textFill>
              </w:rPr>
              <w:t>ficos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originales y acordes a la propuesta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CT2, CT9, CT17, CG5, CG6, CG14</w:t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668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"/>
              <w:ind w:left="425" w:hanging="425"/>
            </w:pPr>
            <w:r>
              <w:rPr>
                <w:rStyle w:val="Ninguno"/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R5 - </w:t>
            </w:r>
            <w:r>
              <w:rPr>
                <w:rStyle w:val="Ninguno"/>
                <w:rFonts w:ascii="Work Sans Bold" w:hAnsi="Work Sans Bold"/>
                <w:outline w:val="0"/>
                <w:color w:val="525252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Trabaja de forma eficaz y motivadora en equipos de trabajo complejos</w:t>
            </w:r>
          </w:p>
        </w:tc>
        <w:tc>
          <w:tcPr>
            <w:tcW w:type="dxa" w:w="25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35353"/>
                  </w14:solidFill>
                </w14:textFill>
              </w:rPr>
              <w:t>CT9</w:t>
            </w:r>
          </w:p>
        </w:tc>
      </w:tr>
    </w:tbl>
    <w:p>
      <w:pPr>
        <w:pStyle w:val="Cuerpo"/>
        <w:ind w:left="85" w:hanging="85"/>
      </w:pPr>
    </w:p>
    <w:p>
      <w:pPr>
        <w:pStyle w:val="Cuerpo"/>
      </w:pPr>
    </w:p>
    <w:p>
      <w:pPr>
        <w:pStyle w:val="Cuerpo"/>
      </w:pPr>
    </w:p>
    <w:p>
      <w:pPr>
        <w:pStyle w:val="Cuerpo"/>
        <w:ind w:left="0" w:firstLine="0"/>
      </w:pPr>
    </w:p>
    <w:tbl>
      <w:tblPr>
        <w:tblW w:w="9375" w:type="dxa"/>
        <w:jc w:val="left"/>
        <w:tblInd w:w="1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6. Contenidos</w:t>
            </w:r>
          </w:p>
        </w:tc>
      </w:tr>
    </w:tbl>
    <w:p>
      <w:pPr>
        <w:pStyle w:val="Cuerpo"/>
        <w:ind w:left="85" w:hanging="85"/>
      </w:pPr>
    </w:p>
    <w:p>
      <w:pPr>
        <w:pStyle w:val="Cuerpo"/>
        <w:ind w:left="0" w:firstLine="0"/>
      </w:pPr>
    </w:p>
    <w:p>
      <w:pPr>
        <w:pStyle w:val="Cuerpo"/>
        <w:ind w:firstLine="141"/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14:textFill>
            <w14:solidFill>
              <w14:srgbClr w14:val="FA4C2D"/>
            </w14:solidFill>
          </w14:textFill>
        </w:rPr>
      </w:pP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Unidad 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0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14:textFill>
            <w14:solidFill>
              <w14:srgbClr w14:val="FA4C2D"/>
            </w14:solidFill>
          </w14:textFill>
        </w:rPr>
        <w:t xml:space="preserve">. 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Historia del dise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ñ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o de exposiciones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Style w:val="Ninguno"/>
          <w:sz w:val="20"/>
          <w:szCs w:val="20"/>
          <w:rtl w:val="0"/>
        </w:rPr>
      </w:pPr>
    </w:p>
    <w:p>
      <w:pPr>
        <w:pStyle w:val="Cuerpo"/>
        <w:ind w:firstLine="141"/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14:textFill>
            <w14:solidFill>
              <w14:srgbClr w14:val="FA4C2D"/>
            </w14:solidFill>
          </w14:textFill>
        </w:rPr>
      </w:pP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Unidad 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1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14:textFill>
            <w14:solidFill>
              <w14:srgbClr w14:val="FA4C2D"/>
            </w14:solidFill>
          </w14:textFill>
        </w:rPr>
        <w:t xml:space="preserve">. 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Proposici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n</w:t>
      </w:r>
    </w:p>
    <w:p>
      <w:pPr>
        <w:pStyle w:val="Cuerpo"/>
        <w:ind w:firstLine="141"/>
        <w:rPr>
          <w:rStyle w:val="Ninguno"/>
          <w:sz w:val="20"/>
          <w:szCs w:val="20"/>
        </w:rPr>
      </w:pP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Qu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es comisariar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Qui</w:t>
      </w:r>
      <w:r>
        <w:rPr>
          <w:rStyle w:val="Ninguno"/>
          <w:sz w:val="20"/>
          <w:szCs w:val="20"/>
          <w:rtl w:val="0"/>
          <w:lang w:val="es-ES_tradnl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n es el comisario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El comisario como mediador o creador. Tipolog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as y funciones</w:t>
      </w:r>
    </w:p>
    <w:p>
      <w:pPr>
        <w:pStyle w:val="Cuerpo"/>
        <w:spacing w:line="276" w:lineRule="auto"/>
        <w:ind w:firstLine="141"/>
        <w:rPr>
          <w:rStyle w:val="Ninguno"/>
          <w:sz w:val="20"/>
          <w:szCs w:val="20"/>
        </w:rPr>
      </w:pP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Qu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es la exposici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n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Conceptos y tipos de exposiciones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Metodolog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 de actuaci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Modelos de interpretaci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</w:t>
      </w:r>
    </w:p>
    <w:p>
      <w:pPr>
        <w:pStyle w:val="Cuerpo"/>
        <w:spacing w:line="276" w:lineRule="auto"/>
        <w:ind w:left="0" w:firstLine="0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Pensar la exposici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n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Investigaci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 indagaci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Concepto versus tem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tica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El discurso y los criterios de selecci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</w:t>
      </w:r>
    </w:p>
    <w:p>
      <w:pPr>
        <w:pStyle w:val="Cuerpo"/>
        <w:ind w:firstLine="141"/>
        <w:rPr>
          <w:rStyle w:val="Ninguno"/>
          <w:sz w:val="20"/>
          <w:szCs w:val="20"/>
        </w:rPr>
      </w:pPr>
    </w:p>
    <w:p>
      <w:pPr>
        <w:pStyle w:val="Cuerpo"/>
        <w:ind w:firstLine="141"/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14:textFill>
            <w14:solidFill>
              <w14:srgbClr w14:val="FA4C2D"/>
            </w14:solidFill>
          </w14:textFill>
        </w:rPr>
      </w:pP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Unidad 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2. Adecuaci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n</w:t>
      </w:r>
    </w:p>
    <w:p>
      <w:pPr>
        <w:pStyle w:val="Cuerpo"/>
        <w:ind w:firstLine="141"/>
        <w:rPr>
          <w:rStyle w:val="Ninguno"/>
          <w:sz w:val="20"/>
          <w:szCs w:val="20"/>
        </w:rPr>
      </w:pPr>
    </w:p>
    <w:p>
      <w:pPr>
        <w:pStyle w:val="Cuerpo"/>
        <w:spacing w:line="276" w:lineRule="auto"/>
        <w:ind w:firstLine="141"/>
        <w:rPr>
          <w:rStyle w:val="Ninguno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La memoria</w:t>
      </w:r>
    </w:p>
    <w:p>
      <w:pPr>
        <w:pStyle w:val="Cuerpo"/>
        <w:spacing w:line="276" w:lineRule="auto"/>
        <w:ind w:firstLine="141"/>
        <w:rPr>
          <w:rStyle w:val="Ninguno"/>
          <w:sz w:val="20"/>
          <w:szCs w:val="20"/>
        </w:rPr>
      </w:pP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Documentos y documentaci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n</w:t>
      </w: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ind w:firstLine="141"/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14:textFill>
            <w14:solidFill>
              <w14:srgbClr w14:val="FA4C2D"/>
            </w14:solidFill>
          </w14:textFill>
        </w:rPr>
      </w:pP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Unidad 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3. Producci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n</w:t>
      </w:r>
    </w:p>
    <w:p>
      <w:pPr>
        <w:pStyle w:val="Cuerpo"/>
        <w:ind w:firstLine="141"/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14:textFill>
            <w14:solidFill>
              <w14:srgbClr w14:val="FA4C2D"/>
            </w14:solidFill>
          </w14:textFill>
        </w:rPr>
      </w:pP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El espacio expositivo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An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lisis y estudio. Acceso y recorrido.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Limitaciones espaciales e instalaciones. </w:t>
      </w:r>
      <w:r>
        <w:rPr>
          <w:sz w:val="20"/>
          <w:szCs w:val="20"/>
          <w:rtl w:val="0"/>
          <w:lang w:val="es-ES_tradnl"/>
        </w:rPr>
        <w:t>Iluminaci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</w:t>
      </w:r>
    </w:p>
    <w:p>
      <w:pPr>
        <w:pStyle w:val="Cuerpo"/>
        <w:spacing w:line="276" w:lineRule="auto"/>
        <w:ind w:firstLine="141"/>
        <w:rPr>
          <w:rStyle w:val="Ninguno"/>
          <w:sz w:val="20"/>
          <w:szCs w:val="20"/>
        </w:rPr>
      </w:pP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Las obras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sz w:val="20"/>
          <w:szCs w:val="20"/>
          <w:rtl w:val="0"/>
          <w:lang w:val="es-ES_tradnl"/>
        </w:rPr>
        <w:t>Producci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y/o localizaci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n, pr</w:t>
      </w:r>
      <w:r>
        <w:rPr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stamos, seguros, fichas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Transporte y montaje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Calendarios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Presupuestos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Style w:val="Ninguno"/>
          <w:sz w:val="20"/>
          <w:szCs w:val="20"/>
          <w:rtl w:val="0"/>
        </w:rPr>
      </w:pPr>
    </w:p>
    <w:p>
      <w:pPr>
        <w:pStyle w:val="Cuerpo"/>
        <w:ind w:firstLine="141"/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14:textFill>
            <w14:solidFill>
              <w14:srgbClr w14:val="FA4C2D"/>
            </w14:solidFill>
          </w14:textFill>
        </w:rPr>
      </w:pP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 xml:space="preserve">Unidad 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4. Comunicaci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:rtl w:val="0"/>
          <w:lang w:val="es-ES_tradnl"/>
          <w14:textFill>
            <w14:solidFill>
              <w14:srgbClr w14:val="FA4C2D"/>
            </w14:solidFill>
          </w14:textFill>
        </w:rPr>
        <w:t>n</w:t>
      </w:r>
    </w:p>
    <w:p>
      <w:pPr>
        <w:pStyle w:val="Cuerpo"/>
        <w:ind w:firstLine="141"/>
        <w:rPr>
          <w:rStyle w:val="Ninguno"/>
          <w:b w:val="1"/>
          <w:bCs w:val="1"/>
          <w:outline w:val="0"/>
          <w:color w:val="fa4c2d"/>
          <w:sz w:val="22"/>
          <w:szCs w:val="22"/>
          <w:u w:color="fa4c2d"/>
          <w14:textFill>
            <w14:solidFill>
              <w14:srgbClr w14:val="FA4C2D"/>
            </w14:solidFill>
          </w14:textFill>
        </w:rPr>
      </w:pP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Escritura de textos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Hoja y nota de prensa.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Cat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logo y materiales divulgativos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Elementos gr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ficos en sala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Style w:val="Ninguno"/>
          <w:sz w:val="20"/>
          <w:szCs w:val="20"/>
          <w:rtl w:val="0"/>
        </w:rPr>
      </w:pPr>
    </w:p>
    <w:p>
      <w:pPr>
        <w:pStyle w:val="Cuerpo"/>
        <w:spacing w:line="276" w:lineRule="auto"/>
        <w:ind w:firstLine="141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Comunicaci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n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Publicidad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s-ES_tradnl"/>
        </w:rPr>
      </w:pPr>
      <w:r>
        <w:rPr>
          <w:rStyle w:val="Ninguno"/>
          <w:sz w:val="20"/>
          <w:szCs w:val="20"/>
          <w:rtl w:val="0"/>
          <w:lang w:val="es-ES_tradnl"/>
        </w:rPr>
        <w:t>Inauguraci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y protocolo/s</w:t>
      </w:r>
    </w:p>
    <w:p>
      <w:pPr>
        <w:pStyle w:val="Cuerpo"/>
        <w:bidi w:val="0"/>
        <w:spacing w:line="276" w:lineRule="auto"/>
        <w:ind w:left="0" w:right="0" w:firstLine="0"/>
        <w:jc w:val="left"/>
        <w:rPr>
          <w:rStyle w:val="Ninguno"/>
          <w:sz w:val="20"/>
          <w:szCs w:val="20"/>
          <w:rtl w:val="0"/>
        </w:rPr>
      </w:pPr>
    </w:p>
    <w:p>
      <w:pPr>
        <w:pStyle w:val="Cuerpo"/>
        <w:spacing w:line="276" w:lineRule="auto"/>
        <w:ind w:firstLine="141"/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Archivo y documentaci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n</w:t>
      </w:r>
    </w:p>
    <w:p>
      <w:pPr>
        <w:pStyle w:val="Cuerpo"/>
      </w:pPr>
    </w:p>
    <w:tbl>
      <w:tblPr>
        <w:tblW w:w="9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375"/>
            <w:tcBorders>
              <w:top w:val="single" w:color="fa4c2d" w:sz="12" w:space="0" w:shadow="0" w:frame="0"/>
              <w:left w:val="single" w:color="ffffff" w:sz="8" w:space="0" w:shadow="0" w:frame="0"/>
              <w:bottom w:val="single" w:color="fa4c2d" w:sz="12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7. Volumen de trabajo/ Metodolog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</w:t>
            </w:r>
          </w:p>
        </w:tc>
      </w:tr>
    </w:tbl>
    <w:p>
      <w:pPr>
        <w:pStyle w:val="Cuerpo"/>
        <w:ind w:left="0" w:firstLine="0"/>
      </w:pPr>
    </w:p>
    <w:p>
      <w:pPr>
        <w:pStyle w:val="Cuerpo"/>
      </w:pPr>
    </w:p>
    <w:tbl>
      <w:tblPr>
        <w:tblW w:w="9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51"/>
        <w:gridCol w:w="4386"/>
        <w:gridCol w:w="1709"/>
        <w:gridCol w:w="1413"/>
      </w:tblGrid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9359"/>
            <w:gridSpan w:val="4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7.1 Actividades de trabajo presencial</w:t>
            </w:r>
          </w:p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ACTIVIDADES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Metodolog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ense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anza-aprendizaje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Relaci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con los Resultados de Aprendizaje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  <w:rPr>
                <w:rStyle w:val="Ninguno"/>
                <w:sz w:val="16"/>
                <w:szCs w:val="16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Volumen trabajo</w:t>
            </w:r>
          </w:p>
          <w:p>
            <w:pPr>
              <w:pStyle w:val="heading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(en n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horas o ECTS)</w:t>
            </w:r>
          </w:p>
        </w:tc>
      </w:tr>
      <w:tr>
        <w:tblPrEx>
          <w:shd w:val="clear" w:color="auto" w:fill="ced7e7"/>
        </w:tblPrEx>
        <w:trPr>
          <w:trHeight w:val="91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left="0" w:firstLine="0"/>
              <w:jc w:val="center"/>
            </w:pP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Clase presencial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Exposici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contenidos por parte del profesorado o en seminarios, an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lisis de competencias, explicaci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y demostraci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capacidades, habilidades y conocimientos en el aula.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left="0" w:firstLine="0"/>
              <w:jc w:val="center"/>
            </w:pP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Clases pr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cticas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sz w:val="16"/>
                <w:szCs w:val="16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Sesiones de trabajo grupal en grupos supervisadas por el o la docente. Estudio de casos, proyectos, talleres, problemas, estudio de campo, aula de inform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tica, laboratorio, visitas a exposiciones/ conciertos/ representaciones/audiciones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…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, b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squeda de datos, bibliotecas, en Internet, etc. </w:t>
            </w:r>
          </w:p>
          <w:p>
            <w:pPr>
              <w:pStyle w:val="Cuerpo"/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Construcci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significativa del conocimiento a trav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 de la interacci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y actividad del alumnado.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R4, R5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109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left="0" w:firstLine="0"/>
              <w:jc w:val="center"/>
            </w:pP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Tutor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personalizada y en peque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o grupo. Periodo de instrucci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y/o orientaci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realizado por un tutor o tutora con el objetivo de revisar y discutir los materiales y temas presentados en las clases, seminarios, talleres, lecturas, realizaci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trabajos, proyectos, etc.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R4, R5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left="0" w:firstLine="0"/>
              <w:jc w:val="center"/>
            </w:pP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Evaluaci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Conjunto de pruebas (orales y/o escritas) empleadas en la evaluaci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inicial o formativa del alumnado.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0"/>
            </w:tcMar>
            <w:vAlign w:val="center"/>
          </w:tcPr>
          <w:p>
            <w:pPr>
              <w:pStyle w:val="heading 2"/>
              <w:ind w:right="80"/>
              <w:jc w:val="right"/>
            </w:pPr>
            <w:r>
              <w:rPr>
                <w:rStyle w:val="Ninguno"/>
                <w:outline w:val="0"/>
                <w:color w:val="000000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SUBTOTAL  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firstLine="141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9359"/>
            <w:gridSpan w:val="4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7.2 Actividades de trabajo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nomo</w:t>
            </w:r>
          </w:p>
        </w:tc>
      </w:tr>
      <w:tr>
        <w:tblPrEx>
          <w:shd w:val="clear" w:color="auto" w:fill="ced7e7"/>
        </w:tblPrEx>
        <w:trPr>
          <w:trHeight w:val="127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left="0" w:firstLine="0"/>
              <w:jc w:val="center"/>
            </w:pP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Trabajo aut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nomo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Estudio del alumno o alumna: preparaci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y pr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ctica individual de lecturas, textos, interpretaciones, ensayos, resoluci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problemas, proyectos, seminarios, talleres, trabajos, memorias,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… 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para exponer o entregar durante las clases te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ricas, clases pr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cticas y/o tutor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as de peque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o grupo.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R4, R5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20"/>
                <w:szCs w:val="20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109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left="0" w:firstLine="0"/>
              <w:jc w:val="center"/>
            </w:pP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Estudio pr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ctico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Preparaci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en grupo de lecturas, textos, interpretaciones, ensayos, resoluci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problemas, proyectos, seminarios, talleres, trabajos, memorias,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… 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para exponer o entregar durante las clases te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ricas, clases pr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cticas y/o tutor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as de peque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o grupo.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R4, R5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20"/>
                <w:szCs w:val="20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left="0" w:firstLine="0"/>
              <w:jc w:val="center"/>
            </w:pPr>
            <w:r>
              <w:rPr>
                <w:rStyle w:val="Ninguno"/>
                <w:rFonts w:cs="Work Sans Medium" w:eastAsia="Work Sans Medium"/>
                <w:i w:val="1"/>
                <w:iCs w:val="1"/>
                <w:shd w:val="nil" w:color="auto" w:fill="auto"/>
                <w:rtl w:val="0"/>
                <w:lang w:val="es-ES_tradnl"/>
              </w:rPr>
              <w:t>Actividades complementarias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Preparaci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y asistencia a actividades complementarias como talleres, congresos, conferencias,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…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R4, R5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20"/>
                <w:szCs w:val="20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center"/>
          </w:tcPr>
          <w:p>
            <w:pPr>
              <w:pStyle w:val="heading 2"/>
              <w:ind w:right="81"/>
              <w:jc w:val="right"/>
            </w:pPr>
            <w:r>
              <w:rPr>
                <w:rStyle w:val="Ninguno"/>
                <w:outline w:val="0"/>
                <w:color w:val="000000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 xml:space="preserve">SUBTOTAL     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ind w:firstLine="141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center"/>
          </w:tcPr>
          <w:p>
            <w:pPr>
              <w:pStyle w:val="heading 2"/>
              <w:ind w:right="81"/>
              <w:jc w:val="right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TOTAL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150</w:t>
            </w:r>
          </w:p>
        </w:tc>
      </w:tr>
    </w:tbl>
    <w:p>
      <w:pPr>
        <w:pStyle w:val="Cuerpo"/>
        <w:ind w:left="0" w:firstLine="0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9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8. Recursos</w:t>
            </w:r>
          </w:p>
        </w:tc>
      </w:tr>
    </w:tbl>
    <w:p>
      <w:pPr>
        <w:pStyle w:val="Cuerpo"/>
        <w:ind w:left="0" w:firstLine="0"/>
      </w:pPr>
    </w:p>
    <w:p>
      <w:pPr>
        <w:pStyle w:val="Cuerpo"/>
      </w:pPr>
    </w:p>
    <w:p>
      <w:pPr>
        <w:pStyle w:val="Cuerpo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Proyector / sistema audio / pizarra / mesas de trabajo</w:t>
      </w:r>
    </w:p>
    <w:p>
      <w:pPr>
        <w:pStyle w:val="Cuerpo"/>
        <w:ind w:left="0" w:firstLine="0"/>
        <w:rPr>
          <w:rStyle w:val="Ninguno"/>
          <w:lang w:val="en-US"/>
        </w:rPr>
      </w:pPr>
    </w:p>
    <w:p>
      <w:pPr>
        <w:pStyle w:val="Cuerpo"/>
        <w:rPr>
          <w:rStyle w:val="Ninguno"/>
          <w:lang w:val="en-US"/>
        </w:rPr>
      </w:pPr>
    </w:p>
    <w:p>
      <w:pPr>
        <w:pStyle w:val="Cuerpo"/>
        <w:rPr>
          <w:rStyle w:val="Ninguno"/>
          <w:lang w:val="en-US"/>
        </w:rPr>
      </w:pPr>
    </w:p>
    <w:tbl>
      <w:tblPr>
        <w:tblW w:w="9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9.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</w:tbl>
    <w:p>
      <w:pPr>
        <w:pStyle w:val="Cuerpo"/>
        <w:ind w:left="0" w:firstLine="0"/>
        <w:rPr>
          <w:rStyle w:val="Ninguno"/>
          <w:lang w:val="en-US"/>
        </w:rPr>
      </w:pPr>
    </w:p>
    <w:p>
      <w:pPr>
        <w:pStyle w:val="Cuerpo"/>
      </w:pPr>
    </w:p>
    <w:tbl>
      <w:tblPr>
        <w:tblW w:w="9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77"/>
      </w:tblGrid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9.1 Convocatoria ordinaria</w:t>
            </w:r>
          </w:p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9.1.1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Alumnado con evaluaci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 continua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CRITERIOS DE EVALUACI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N/ CALIFICACI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Resultados de Aprendizaje evaluados</w:t>
            </w:r>
          </w:p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1511"/>
              </w:tabs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Trabajo pr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ctico.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Proyecto de comisariado.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Supone el 100% de la 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total.</w:t>
            </w:r>
          </w:p>
          <w:p>
            <w:pPr>
              <w:pStyle w:val="Cuerpo"/>
              <w:tabs>
                <w:tab w:val="left" w:pos="1511"/>
              </w:tabs>
              <w:ind w:firstLine="141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tabs>
                <w:tab w:val="left" w:pos="1511"/>
              </w:tabs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Para evaluar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este trabajo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se utilizar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una 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donde se especificar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los resultados de aprendizaje y los indicadores (resultados de aprendizaje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concretos)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sea su tipolog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a. Tambi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indicar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los porcentajes otorgados a cada uno de ellos. Este instrumento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dado a conocer a los y las estudiantes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al inicio de semestre.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R4, R5</w:t>
            </w:r>
          </w:p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9.1.2 Alumnado con p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rdida de evaluaci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 continua (+20% faltas asistencia)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CRITERIOS DE EVALUACI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N/ CALIFICACI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esultados de Aprendizaje evaluados</w:t>
            </w:r>
          </w:p>
        </w:tc>
      </w:tr>
      <w:tr>
        <w:tblPrEx>
          <w:shd w:val="clear" w:color="auto" w:fill="ced7e7"/>
        </w:tblPrEx>
        <w:trPr>
          <w:trHeight w:val="241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Trabajo pr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ctico.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Proyecto de comisariado.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Supone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6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0% de la 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total.</w:t>
            </w: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shd w:val="nil" w:color="auto" w:fill="auto"/>
                <w:lang w:val="es-ES_tradnl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Prueba te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rica.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Supone el 40% de la 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total. </w:t>
            </w: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Cada trabajo, as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como el examen,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 0 a 10. Se considera que la asignatura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superada si la nota final es igual o superior a 5 en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el trabajo pr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ctico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y en el examen.</w:t>
            </w: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"/>
              <w:tabs>
                <w:tab w:val="left" w:pos="1511"/>
              </w:tabs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Para evaluar tanto los trabajos como el examen, se utilizar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una 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donde se especificar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los resultados de aprendizaje y los indicadores (resultados de aprendizaje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concretos)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sea su tipolog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a.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</w:t>
            </w:r>
          </w:p>
        </w:tc>
      </w:tr>
    </w:tbl>
    <w:p>
      <w:pPr>
        <w:pStyle w:val="Cuerpo"/>
        <w:ind w:left="0" w:firstLine="0"/>
      </w:pPr>
    </w:p>
    <w:p>
      <w:pPr>
        <w:pStyle w:val="Cuerpo"/>
      </w:pPr>
    </w:p>
    <w:p>
      <w:pPr>
        <w:pStyle w:val="Cuerpo"/>
      </w:pPr>
    </w:p>
    <w:p>
      <w:pPr>
        <w:pStyle w:val="Cuerpo"/>
        <w:ind w:left="0" w:firstLine="0"/>
      </w:pPr>
    </w:p>
    <w:p>
      <w:pPr>
        <w:pStyle w:val="Cuerpo"/>
        <w:ind w:left="0" w:firstLine="0"/>
      </w:pPr>
    </w:p>
    <w:tbl>
      <w:tblPr>
        <w:tblW w:w="9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77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9.2 Convocatoria extraordinaria</w:t>
            </w:r>
          </w:p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9.2.1 Alumnado con evaluaci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 continua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CRITERIOS DE EVALUACI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N/ CALIFICACI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Resultados de Aprendizaje evaluados</w:t>
            </w:r>
          </w:p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1511"/>
              </w:tabs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Trabajo pr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ctico.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Proyecto de comisariado.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Supone el 100% de la 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total.</w:t>
            </w:r>
          </w:p>
          <w:p>
            <w:pPr>
              <w:pStyle w:val="Cuerpo"/>
              <w:tabs>
                <w:tab w:val="left" w:pos="1511"/>
              </w:tabs>
              <w:ind w:firstLine="141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tabs>
                <w:tab w:val="left" w:pos="1511"/>
              </w:tabs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Para evaluar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este trabajo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se utilizar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una 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donde se especificar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los resultados de aprendizaje y los indicadores (resultados de aprendizaje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concretos)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sea su tipolog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a. Tambi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indicar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los porcentajes otorgados a cada uno de ellos. Este instrumento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dado a conocer a los y las estudiantes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al inicio de semestre.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R4, R5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9.2.2 Alumnado con p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rdida de evaluaci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cs="Work Sans SemiBold" w:eastAsia="Work Sans SemiBold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 continua (+20% faltas asistencia)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CRITERIOS DE EVALUACI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N/ CALIFICACI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esultados de Aprendizaje evaluados</w:t>
            </w:r>
          </w:p>
        </w:tc>
      </w:tr>
      <w:tr>
        <w:tblPrEx>
          <w:shd w:val="clear" w:color="auto" w:fill="ced7e7"/>
        </w:tblPrEx>
        <w:trPr>
          <w:trHeight w:val="241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Trabajo pr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ctico.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Proyecto de comisariado.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Supone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6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0% de la 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total.</w:t>
            </w: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shd w:val="nil" w:color="auto" w:fill="auto"/>
                <w:lang w:val="es-ES_tradnl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Prueba te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rica.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Supone el 40% de la 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total. </w:t>
            </w: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Cada trabajo, as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como el examen,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 0 a 10. Se considera que la asignatura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superada si la nota final es igual o superior a 5 en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el trabajo pr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ctico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y en el examen.</w:t>
            </w:r>
          </w:p>
          <w:p>
            <w:pPr>
              <w:pStyle w:val="Cuerpo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"/>
              <w:tabs>
                <w:tab w:val="left" w:pos="1511"/>
              </w:tabs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Para evaluar tanto los trabajos como el examen, se utilizar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una 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donde se especificar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los resultados de aprendizaje y los indicadores (resultados de aprendizaje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concretos)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sea su tipolog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a.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41" w:right="0" w:firstLine="141"/>
              <w:jc w:val="center"/>
              <w:outlineLvl w:val="9"/>
              <w:rPr>
                <w:rtl w:val="0"/>
              </w:rPr>
            </w:pPr>
            <w:r>
              <w:rPr>
                <w:rFonts w:ascii="Work Sans Medium" w:cs="Arial Unicode MS" w:hAnsi="Work Sans Medium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34343"/>
                <w:spacing w:val="0"/>
                <w:kern w:val="0"/>
                <w:position w:val="0"/>
                <w:sz w:val="18"/>
                <w:szCs w:val="18"/>
                <w:u w:val="none" w:color="434343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34343"/>
                  </w14:solidFill>
                </w14:textFill>
              </w:rPr>
              <w:t>R1, R2, R3, R4</w:t>
            </w:r>
          </w:p>
        </w:tc>
      </w:tr>
    </w:tbl>
    <w:p>
      <w:pPr>
        <w:pStyle w:val="Cuerpo"/>
        <w:ind w:left="0" w:firstLine="0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93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21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10. Bibliograf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</w:t>
            </w:r>
          </w:p>
        </w:tc>
      </w:tr>
    </w:tbl>
    <w:p>
      <w:pPr>
        <w:pStyle w:val="Cuerpo"/>
        <w:ind w:left="0" w:firstLine="0"/>
      </w:pPr>
    </w:p>
    <w:p>
      <w:pPr>
        <w:pStyle w:val="Cuerpo"/>
        <w:spacing w:line="360" w:lineRule="auto"/>
        <w:ind w:left="0" w:firstLine="0"/>
        <w:rPr>
          <w:rStyle w:val="Ninguno"/>
          <w:sz w:val="20"/>
          <w:szCs w:val="20"/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Alonso, L., Garc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í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 xml:space="preserve">a, I. (2010) </w:t>
      </w:r>
      <w:r>
        <w:rPr>
          <w:rStyle w:val="Ninguno"/>
          <w:rFonts w:ascii="Work Sans Regular" w:hAnsi="Work Sans Regular"/>
          <w:i w:val="1"/>
          <w:iCs w:val="1"/>
          <w:outline w:val="0"/>
          <w:color w:val="525252"/>
          <w:sz w:val="20"/>
          <w:szCs w:val="20"/>
          <w:rtl w:val="0"/>
          <w:lang w:val="de-DE"/>
          <w14:textFill>
            <w14:solidFill>
              <w14:srgbClr w14:val="535353"/>
            </w14:solidFill>
          </w14:textFill>
        </w:rPr>
        <w:t>Dise</w:t>
      </w:r>
      <w:r>
        <w:rPr>
          <w:rStyle w:val="Ninguno"/>
          <w:rFonts w:ascii="Work Sans Regular" w:hAnsi="Work Sans Regular" w:hint="default"/>
          <w:i w:val="1"/>
          <w:iCs w:val="1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ñ</w:t>
      </w:r>
      <w:r>
        <w:rPr>
          <w:rStyle w:val="Ninguno"/>
          <w:rFonts w:ascii="Work Sans Regular" w:hAnsi="Work Sans Regular"/>
          <w:i w:val="1"/>
          <w:iCs w:val="1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o de exposiciones. Concepto, instalaci</w:t>
      </w:r>
      <w:r>
        <w:rPr>
          <w:rStyle w:val="Ninguno"/>
          <w:rFonts w:ascii="Work Sans Regular" w:hAnsi="Work Sans Regular" w:hint="default"/>
          <w:i w:val="1"/>
          <w:iCs w:val="1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Style w:val="Ninguno"/>
          <w:rFonts w:ascii="Work Sans Regular" w:hAnsi="Work Sans Regular"/>
          <w:i w:val="1"/>
          <w:iCs w:val="1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n y</w:t>
      </w:r>
      <w:r>
        <w:rPr>
          <w:rStyle w:val="Ninguno"/>
          <w:rFonts w:ascii="Work Sans Regular" w:hAnsi="Work Sans Regular"/>
          <w:i w:val="1"/>
          <w:iCs w:val="1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Style w:val="Ninguno"/>
          <w:rFonts w:ascii="Work Sans Regular" w:hAnsi="Work Sans Regular"/>
          <w:i w:val="1"/>
          <w:iCs w:val="1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montaje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.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it-IT"/>
          <w14:textFill>
            <w14:solidFill>
              <w14:srgbClr w14:val="535353"/>
            </w14:solidFill>
          </w14:textFill>
        </w:rPr>
        <w:t>Madrid: Alianza Forma.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 xml:space="preserve">George, A. (2015) </w:t>
      </w:r>
      <w:r>
        <w:rPr>
          <w:rStyle w:val="Ninguno"/>
          <w:rFonts w:ascii="Work Sans Medium Italic" w:hAnsi="Work Sans Medium Italic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The Curator </w:t>
      </w:r>
      <w:r>
        <w:rPr>
          <w:rStyle w:val="Ninguno"/>
          <w:rFonts w:ascii="Work Sans Medium Italic" w:hAnsi="Work Sans Medium Italic" w:hint="default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́</w:t>
      </w:r>
      <w:r>
        <w:rPr>
          <w:rStyle w:val="Ninguno"/>
          <w:rFonts w:ascii="Work Sans Medium Italic" w:hAnsi="Work Sans Medium Italic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s Handbook.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 Londres: Thames and Hudson.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 xml:space="preserve">Hughes, P. (2015) </w:t>
      </w:r>
      <w:r>
        <w:rPr>
          <w:rStyle w:val="Ninguno"/>
          <w:rFonts w:ascii="Work Sans Medium Italic" w:hAnsi="Work Sans Medium Italic"/>
          <w:outline w:val="0"/>
          <w:color w:val="525252"/>
          <w:sz w:val="20"/>
          <w:szCs w:val="20"/>
          <w:rtl w:val="0"/>
          <w:lang w:val="de-DE"/>
          <w14:textFill>
            <w14:solidFill>
              <w14:srgbClr w14:val="535353"/>
            </w14:solidFill>
          </w14:textFill>
        </w:rPr>
        <w:t>Dise</w:t>
      </w:r>
      <w:r>
        <w:rPr>
          <w:rStyle w:val="Ninguno"/>
          <w:rFonts w:ascii="Work Sans Medium Italic" w:hAnsi="Work Sans Medium Italic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ñ</w:t>
      </w:r>
      <w:r>
        <w:rPr>
          <w:rStyle w:val="Ninguno"/>
          <w:rFonts w:ascii="Work Sans Medium Italic" w:hAnsi="Work Sans Medium Italic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o de exposiciones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pt-PT"/>
          <w14:textFill>
            <w14:solidFill>
              <w14:srgbClr w14:val="535353"/>
            </w14:solidFill>
          </w14:textFill>
        </w:rPr>
        <w:t>. PromoPress.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Locker, P. (2012) Dise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ñ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o de exposiciones. Barcelona: Gustavo Gili.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O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´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Doherty B. (2011) Dentro del cubo blanco. La ideolog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í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>a del espacio expositivo. Cendeac.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Work Sans Medium" w:cs="Work Sans Medium" w:hAnsi="Work Sans Medium" w:eastAsia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 xml:space="preserve">Putnam, J. (2009) </w:t>
      </w:r>
      <w:r>
        <w:rPr>
          <w:rStyle w:val="Ninguno"/>
          <w:rFonts w:ascii="Work Sans Medium Italic" w:hAnsi="Work Sans Medium Italic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Art and Artifact: the museum as medium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. Londres:Thames and Hudson.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Style w:val="Ninguno"/>
          <w:rFonts w:ascii="Work Sans Medium Italic" w:cs="Work Sans Medium Italic" w:hAnsi="Work Sans Medium Italic" w:eastAsia="Work Sans Medium Italic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</w:pP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de-DE"/>
          <w14:textFill>
            <w14:solidFill>
              <w14:srgbClr w14:val="535353"/>
            </w14:solidFill>
          </w14:textFill>
        </w:rPr>
        <w:t xml:space="preserve">Weibel, P., Buddensieg, A. (2007). </w:t>
      </w:r>
      <w:r>
        <w:rPr>
          <w:rStyle w:val="Ninguno"/>
          <w:rFonts w:ascii="Work Sans Medium Italic" w:hAnsi="Work Sans Medium Italic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Contemporary Art and the Museum: A Global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inguno"/>
          <w:rFonts w:ascii="Work Sans Medium Italic" w:hAnsi="Work Sans Medium Italic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Perspective.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:lang w:val="de-DE"/>
          <w14:textFill>
            <w14:solidFill>
              <w14:srgbClr w14:val="535353"/>
            </w14:solidFill>
          </w14:textFill>
        </w:rPr>
        <w:t>Berl</w:t>
      </w:r>
      <w:r>
        <w:rPr>
          <w:rFonts w:ascii="Work Sans Medium" w:hAnsi="Work Sans Medium" w:hint="default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í</w:t>
      </w:r>
      <w:r>
        <w:rPr>
          <w:rFonts w:ascii="Work Sans Medium" w:hAnsi="Work Sans Medium"/>
          <w:outline w:val="0"/>
          <w:color w:val="525252"/>
          <w:sz w:val="20"/>
          <w:szCs w:val="20"/>
          <w:rtl w:val="0"/>
          <w14:textFill>
            <w14:solidFill>
              <w14:srgbClr w14:val="535353"/>
            </w14:solidFill>
          </w14:textFill>
        </w:rPr>
        <w:t>n: Hatje Cantz.</w:t>
      </w:r>
    </w:p>
    <w:sectPr>
      <w:headerReference w:type="default" r:id="rId4"/>
      <w:footerReference w:type="default" r:id="rId5"/>
      <w:pgSz w:w="11900" w:h="16840" w:orient="portrait"/>
      <w:pgMar w:top="2150" w:right="1115" w:bottom="1363" w:left="1440" w:header="0" w:footer="3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Work Sans Medium">
    <w:charset w:val="00"/>
    <w:family w:val="roman"/>
    <w:pitch w:val="default"/>
  </w:font>
  <w:font w:name="Work Sans SemiBold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Work Sans Regular">
    <w:charset w:val="00"/>
    <w:family w:val="roman"/>
    <w:pitch w:val="default"/>
  </w:font>
  <w:font w:name="Work Sans Bold">
    <w:charset w:val="00"/>
    <w:family w:val="roman"/>
    <w:pitch w:val="default"/>
  </w:font>
  <w:font w:name="Helvetica">
    <w:charset w:val="00"/>
    <w:family w:val="roman"/>
    <w:pitch w:val="default"/>
  </w:font>
  <w:font w:name="Work Sans Medium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906147</wp:posOffset>
          </wp:positionH>
          <wp:positionV relativeFrom="page">
            <wp:posOffset>514354</wp:posOffset>
          </wp:positionV>
          <wp:extent cx="5943600" cy="406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906780</wp:posOffset>
          </wp:positionH>
          <wp:positionV relativeFrom="page">
            <wp:posOffset>9813731</wp:posOffset>
          </wp:positionV>
          <wp:extent cx="5943600" cy="431800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86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8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0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2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4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6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8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0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2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1" w:right="0" w:firstLine="0"/>
      <w:jc w:val="left"/>
      <w:outlineLvl w:val="9"/>
    </w:pPr>
    <w:rPr>
      <w:rFonts w:ascii="Work Sans Medium" w:cs="Arial Unicode MS" w:hAnsi="Work Sans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8"/>
      <w:szCs w:val="1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  <w:style w:type="character" w:styleId="Ninguno">
    <w:name w:val="Ninguno"/>
  </w:style>
  <w:style w:type="paragraph" w:styleId="heading 4">
    <w:name w:val="heading 4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7" w:right="0" w:firstLine="0"/>
      <w:jc w:val="left"/>
      <w:outlineLvl w:val="2"/>
    </w:pPr>
    <w:rPr>
      <w:rFonts w:ascii="Work Sans Medium" w:cs="Arial Unicode MS" w:hAnsi="Work Sans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itle">
    <w:name w:val="Title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7" w:right="0" w:firstLine="0"/>
      <w:jc w:val="left"/>
      <w:outlineLvl w:val="9"/>
    </w:pPr>
    <w:rPr>
      <w:rFonts w:ascii="Work Sans SemiBold" w:cs="Arial Unicode MS" w:hAnsi="Work Sans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2">
    <w:name w:val="heading 2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Work Sans SemiBold" w:cs="Arial Unicode MS" w:hAnsi="Work Sans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20"/>
      <w:szCs w:val="20"/>
      <w:u w:val="none" w:color="fb4a20"/>
      <w:shd w:val="nil" w:color="auto" w:fill="auto"/>
      <w:vertAlign w:val="baseline"/>
      <w:lang w:val="es-ES_tradnl"/>
      <w14:textFill>
        <w14:solidFill>
          <w14:srgbClr w14:val="FB4A20"/>
        </w14:solidFill>
      </w14:textFill>
    </w:rPr>
  </w:style>
  <w:style w:type="paragraph" w:styleId="heading 1">
    <w:name w:val="heading 1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Work Sans SemiBold" w:cs="Arial Unicode MS" w:hAnsi="Work Sans SemiBold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24"/>
      <w:szCs w:val="24"/>
      <w:u w:val="none" w:color="fb4a20"/>
      <w:shd w:val="nil" w:color="auto" w:fill="auto"/>
      <w:vertAlign w:val="baseline"/>
      <w:lang w:val="es-ES_tradnl"/>
      <w14:textFill>
        <w14:solidFill>
          <w14:srgbClr w14:val="FB4A20"/>
        </w14:solidFill>
      </w14:textFill>
    </w:rPr>
  </w:style>
  <w:style w:type="paragraph" w:styleId="heading 3">
    <w:name w:val="heading 3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0" w:right="0" w:firstLine="0"/>
      <w:jc w:val="left"/>
      <w:outlineLvl w:val="2"/>
    </w:pPr>
    <w:rPr>
      <w:rFonts w:ascii="Work Sans Medium" w:cs="Arial Unicode MS" w:hAnsi="Work Sans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18"/>
      <w:szCs w:val="18"/>
      <w:u w:val="none" w:color="fb4a20"/>
      <w:shd w:val="nil" w:color="auto" w:fill="auto"/>
      <w:vertAlign w:val="baseline"/>
      <w:lang w:val="es-ES_tradnl"/>
      <w14:textFill>
        <w14:solidFill>
          <w14:srgbClr w14:val="FB4A2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